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99" w:rsidRDefault="008853AB">
      <w:pPr>
        <w:spacing w:line="360" w:lineRule="auto"/>
        <w:jc w:val="center"/>
        <w:outlineLvl w:val="0"/>
        <w:rPr>
          <w:rFonts w:ascii="仿宋_GB2312" w:eastAsia="仿宋_GB2312" w:hAnsi="宋体" w:cs="Arial"/>
          <w:b/>
          <w:sz w:val="28"/>
          <w:szCs w:val="28"/>
        </w:rPr>
      </w:pPr>
      <w:r>
        <w:rPr>
          <w:rFonts w:ascii="仿宋_GB2312" w:eastAsia="仿宋_GB2312" w:hAnsi="宋体" w:cs="Arial" w:hint="eastAsia"/>
          <w:b/>
          <w:sz w:val="28"/>
          <w:szCs w:val="28"/>
        </w:rPr>
        <w:t>招标公告附件</w:t>
      </w:r>
    </w:p>
    <w:p w:rsidR="003D1499" w:rsidRDefault="008853AB">
      <w:pPr>
        <w:rPr>
          <w:rFonts w:ascii="仿宋_GB2312" w:eastAsia="仿宋_GB2312" w:hAnsi="宋体" w:cs="Arial"/>
          <w:b/>
          <w:sz w:val="28"/>
          <w:szCs w:val="28"/>
        </w:rPr>
      </w:pPr>
      <w:r>
        <w:rPr>
          <w:rFonts w:ascii="仿宋_GB2312" w:eastAsia="仿宋_GB2312" w:hAnsi="宋体" w:cs="Arial" w:hint="eastAsia"/>
          <w:b/>
          <w:sz w:val="28"/>
          <w:szCs w:val="28"/>
        </w:rPr>
        <w:t>附件1  授权委托书</w:t>
      </w:r>
    </w:p>
    <w:p w:rsidR="003D1499" w:rsidRDefault="003D1499">
      <w:pPr>
        <w:overflowPunct w:val="0"/>
        <w:adjustRightInd w:val="0"/>
        <w:spacing w:line="360" w:lineRule="auto"/>
        <w:rPr>
          <w:rFonts w:ascii="仿宋_GB2312" w:eastAsia="仿宋_GB2312" w:hAnsi="宋体" w:cs="Arial"/>
          <w:sz w:val="28"/>
          <w:szCs w:val="28"/>
        </w:rPr>
      </w:pPr>
    </w:p>
    <w:p w:rsidR="003D1499" w:rsidRDefault="008853AB">
      <w:pPr>
        <w:overflowPunct w:val="0"/>
        <w:adjustRightInd w:val="0"/>
        <w:spacing w:line="360" w:lineRule="auto"/>
        <w:ind w:firstLine="420"/>
        <w:jc w:val="center"/>
        <w:rPr>
          <w:rFonts w:ascii="仿宋_GB2312" w:eastAsia="仿宋_GB2312" w:hAnsi="宋体" w:cs="Arial"/>
          <w:b/>
          <w:sz w:val="28"/>
          <w:szCs w:val="28"/>
        </w:rPr>
      </w:pPr>
      <w:r>
        <w:rPr>
          <w:rFonts w:ascii="仿宋_GB2312" w:eastAsia="仿宋_GB2312" w:hAnsi="宋体" w:cs="Arial" w:hint="eastAsia"/>
          <w:b/>
          <w:sz w:val="28"/>
          <w:szCs w:val="28"/>
        </w:rPr>
        <w:t>授权委托书</w:t>
      </w:r>
    </w:p>
    <w:p w:rsidR="003D1499" w:rsidRDefault="003D1499">
      <w:pPr>
        <w:overflowPunct w:val="0"/>
        <w:adjustRightInd w:val="0"/>
        <w:spacing w:line="360" w:lineRule="auto"/>
        <w:ind w:firstLine="420"/>
        <w:rPr>
          <w:rFonts w:ascii="仿宋_GB2312" w:eastAsia="仿宋_GB2312" w:hAnsi="宋体" w:cs="Arial"/>
          <w:sz w:val="28"/>
          <w:szCs w:val="28"/>
        </w:rPr>
      </w:pPr>
    </w:p>
    <w:p w:rsidR="003D1499" w:rsidRDefault="008853AB">
      <w:pPr>
        <w:spacing w:line="360" w:lineRule="auto"/>
        <w:ind w:firstLineChars="200" w:firstLine="560"/>
        <w:rPr>
          <w:rFonts w:ascii="仿宋_GB2312" w:eastAsia="仿宋_GB2312" w:hAnsi="宋体" w:cs="Arial"/>
          <w:sz w:val="28"/>
          <w:szCs w:val="28"/>
        </w:rPr>
      </w:pPr>
      <w:r>
        <w:rPr>
          <w:rFonts w:ascii="仿宋_GB2312" w:eastAsia="仿宋_GB2312" w:hAnsi="宋体" w:cs="Arial" w:hint="eastAsia"/>
          <w:sz w:val="28"/>
          <w:szCs w:val="28"/>
        </w:rPr>
        <w:t>本授权委托书声明：我</w:t>
      </w:r>
      <w:r>
        <w:rPr>
          <w:rFonts w:ascii="仿宋_GB2312" w:eastAsia="仿宋_GB2312" w:hAnsi="宋体" w:cs="Arial" w:hint="eastAsia"/>
          <w:sz w:val="28"/>
          <w:szCs w:val="28"/>
          <w:u w:val="single"/>
        </w:rPr>
        <w:t xml:space="preserve">           </w:t>
      </w:r>
      <w:r>
        <w:rPr>
          <w:rFonts w:ascii="仿宋_GB2312" w:eastAsia="仿宋_GB2312" w:hAnsi="宋体" w:cs="Arial" w:hint="eastAsia"/>
          <w:sz w:val="28"/>
          <w:szCs w:val="28"/>
        </w:rPr>
        <w:t>（姓名）系</w:t>
      </w:r>
      <w:r>
        <w:rPr>
          <w:rFonts w:ascii="仿宋_GB2312" w:eastAsia="仿宋_GB2312" w:hAnsi="宋体" w:cs="Arial" w:hint="eastAsia"/>
          <w:sz w:val="28"/>
          <w:szCs w:val="28"/>
          <w:u w:val="single"/>
        </w:rPr>
        <w:t xml:space="preserve">        （投标人名称）  </w:t>
      </w:r>
      <w:r>
        <w:rPr>
          <w:rFonts w:ascii="仿宋_GB2312" w:eastAsia="仿宋_GB2312" w:hAnsi="宋体" w:cs="Arial" w:hint="eastAsia"/>
          <w:sz w:val="28"/>
          <w:szCs w:val="28"/>
        </w:rPr>
        <w:t>的法定代表人（负责人），现授权委托</w:t>
      </w:r>
      <w:r>
        <w:rPr>
          <w:rFonts w:ascii="仿宋_GB2312" w:eastAsia="仿宋_GB2312" w:hAnsi="宋体" w:cs="Arial" w:hint="eastAsia"/>
          <w:sz w:val="28"/>
          <w:szCs w:val="28"/>
          <w:u w:val="single"/>
        </w:rPr>
        <w:t xml:space="preserve">        </w:t>
      </w:r>
      <w:r>
        <w:rPr>
          <w:rFonts w:ascii="仿宋_GB2312" w:eastAsia="仿宋_GB2312" w:hAnsi="宋体" w:cs="Arial" w:hint="eastAsia"/>
          <w:sz w:val="28"/>
          <w:szCs w:val="28"/>
        </w:rPr>
        <w:t>（姓名）为我公司授权代表（即代理人），以本公司的名义参加</w:t>
      </w:r>
      <w:r w:rsidR="00D729AC">
        <w:rPr>
          <w:rFonts w:ascii="仿宋_GB2312" w:eastAsia="仿宋_GB2312" w:hAnsi="宋体" w:cs="Arial" w:hint="eastAsia"/>
          <w:sz w:val="28"/>
          <w:szCs w:val="28"/>
          <w:u w:val="single"/>
        </w:rPr>
        <w:t xml:space="preserve">                </w:t>
      </w:r>
      <w:r>
        <w:rPr>
          <w:rFonts w:ascii="仿宋_GB2312" w:eastAsia="仿宋_GB2312" w:hAnsi="宋体" w:cs="Arial" w:hint="eastAsia"/>
          <w:sz w:val="28"/>
          <w:szCs w:val="28"/>
        </w:rPr>
        <w:t>组织实施的招标活动。授权代表在招投标活动过程中所签署的一切文件和处理与这有关的一切事务，我均予以承认。</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授权代表在授权委托书有效期内签署的所有文件不因授权委托的撤销而失效，本授权委托书自投标活动开始至合同履行完毕止。</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授权代表无转委托权。特此委托。</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 xml:space="preserve">    </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投标人：（公章）</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法定代表人（负责人）：（签字或盖章）</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代理人：（签字或盖章）</w:t>
      </w:r>
    </w:p>
    <w:p w:rsidR="003D1499" w:rsidRDefault="003D1499">
      <w:pPr>
        <w:spacing w:line="360" w:lineRule="auto"/>
        <w:ind w:firstLine="480"/>
        <w:rPr>
          <w:rFonts w:ascii="仿宋_GB2312" w:eastAsia="仿宋_GB2312" w:hAnsi="宋体" w:cs="Arial"/>
          <w:sz w:val="28"/>
          <w:szCs w:val="28"/>
        </w:rPr>
      </w:pPr>
    </w:p>
    <w:p w:rsidR="003D1499" w:rsidRDefault="008853AB">
      <w:pPr>
        <w:rPr>
          <w:rFonts w:ascii="仿宋_GB2312" w:eastAsia="仿宋_GB2312" w:hAnsi="宋体" w:cs="Arial"/>
          <w:sz w:val="28"/>
          <w:szCs w:val="28"/>
        </w:rPr>
      </w:pPr>
      <w:r>
        <w:rPr>
          <w:rFonts w:ascii="仿宋_GB2312" w:eastAsia="仿宋_GB2312" w:hAnsi="宋体" w:cs="Arial" w:hint="eastAsia"/>
          <w:sz w:val="28"/>
          <w:szCs w:val="28"/>
        </w:rPr>
        <w:t xml:space="preserve">　　　　　　　 </w:t>
      </w:r>
      <w:r>
        <w:rPr>
          <w:rFonts w:ascii="仿宋_GB2312" w:eastAsia="仿宋_GB2312" w:hAnsi="宋体" w:cs="Arial"/>
          <w:sz w:val="28"/>
          <w:szCs w:val="28"/>
        </w:rPr>
        <w:t xml:space="preserve">                          </w:t>
      </w:r>
      <w:r>
        <w:rPr>
          <w:rFonts w:ascii="仿宋_GB2312" w:eastAsia="仿宋_GB2312" w:hAnsi="宋体" w:cs="Arial" w:hint="eastAsia"/>
          <w:sz w:val="28"/>
          <w:szCs w:val="28"/>
        </w:rPr>
        <w:t>年　　  月　　  日</w:t>
      </w:r>
    </w:p>
    <w:p w:rsidR="003D1499" w:rsidRDefault="003D1499">
      <w:pPr>
        <w:rPr>
          <w:rFonts w:ascii="仿宋_GB2312" w:eastAsia="仿宋_GB2312" w:hAnsi="宋体" w:cs="Arial"/>
          <w:sz w:val="28"/>
          <w:szCs w:val="28"/>
        </w:rPr>
      </w:pPr>
    </w:p>
    <w:p w:rsidR="003D1499" w:rsidRDefault="003D1499">
      <w:pPr>
        <w:rPr>
          <w:rFonts w:ascii="仿宋_GB2312" w:eastAsia="仿宋_GB2312" w:hAnsi="宋体" w:cs="Arial"/>
          <w:sz w:val="28"/>
          <w:szCs w:val="28"/>
        </w:rPr>
      </w:pPr>
    </w:p>
    <w:p w:rsidR="003D1499" w:rsidRDefault="003D1499">
      <w:pPr>
        <w:rPr>
          <w:rFonts w:ascii="仿宋_GB2312" w:eastAsia="仿宋_GB2312" w:hAnsi="宋体" w:cs="Arial"/>
          <w:sz w:val="28"/>
          <w:szCs w:val="28"/>
        </w:rPr>
      </w:pPr>
    </w:p>
    <w:p w:rsidR="003D1499" w:rsidRDefault="008853AB">
      <w:pPr>
        <w:spacing w:line="380" w:lineRule="exact"/>
        <w:rPr>
          <w:rFonts w:ascii="仿宋_GB2312" w:eastAsia="仿宋_GB2312" w:hAnsi="宋体" w:cs="Arial"/>
          <w:b/>
          <w:sz w:val="28"/>
          <w:szCs w:val="28"/>
        </w:rPr>
      </w:pPr>
      <w:r>
        <w:rPr>
          <w:rFonts w:ascii="仿宋_GB2312" w:eastAsia="仿宋_GB2312" w:hAnsi="宋体" w:cs="Arial" w:hint="eastAsia"/>
          <w:b/>
          <w:sz w:val="28"/>
          <w:szCs w:val="28"/>
        </w:rPr>
        <w:lastRenderedPageBreak/>
        <w:t>附件2 报价函</w:t>
      </w:r>
    </w:p>
    <w:p w:rsidR="003D1499" w:rsidRDefault="003D1499">
      <w:pPr>
        <w:spacing w:line="380" w:lineRule="exact"/>
        <w:rPr>
          <w:rFonts w:ascii="仿宋_GB2312" w:eastAsia="仿宋_GB2312" w:hAnsi="宋体" w:cs="Arial"/>
          <w:b/>
          <w:sz w:val="28"/>
          <w:szCs w:val="28"/>
        </w:rPr>
      </w:pPr>
    </w:p>
    <w:p w:rsidR="003D1499" w:rsidRDefault="008853AB">
      <w:pPr>
        <w:widowControl/>
        <w:spacing w:line="276" w:lineRule="atLeast"/>
        <w:jc w:val="center"/>
        <w:rPr>
          <w:rFonts w:ascii="仿宋_GB2312" w:eastAsia="仿宋_GB2312" w:hAnsi="宋体" w:cs="宋体"/>
          <w:b/>
          <w:color w:val="000000"/>
          <w:kern w:val="0"/>
          <w:sz w:val="28"/>
          <w:szCs w:val="28"/>
        </w:rPr>
      </w:pPr>
      <w:r>
        <w:rPr>
          <w:rFonts w:ascii="仿宋_GB2312" w:eastAsia="仿宋_GB2312" w:hAnsi="宋体" w:cs="Arial" w:hint="eastAsia"/>
          <w:b/>
          <w:sz w:val="28"/>
          <w:szCs w:val="28"/>
        </w:rPr>
        <w:t>报 价 函</w:t>
      </w:r>
    </w:p>
    <w:p w:rsidR="003D1499" w:rsidRDefault="003D1499">
      <w:pPr>
        <w:widowControl/>
        <w:jc w:val="left"/>
        <w:rPr>
          <w:rFonts w:ascii="仿宋_GB2312" w:eastAsia="仿宋_GB2312" w:hAnsi="宋体" w:cs="宋体"/>
          <w:color w:val="000000"/>
          <w:kern w:val="0"/>
          <w:sz w:val="28"/>
          <w:szCs w:val="28"/>
        </w:rPr>
      </w:pPr>
    </w:p>
    <w:p w:rsidR="003D1499" w:rsidRDefault="00D729AC">
      <w:pPr>
        <w:widowControl/>
        <w:jc w:val="left"/>
        <w:rPr>
          <w:rFonts w:ascii="仿宋_GB2312" w:eastAsia="仿宋_GB2312" w:hAnsi="宋体" w:cs="Arial"/>
          <w:sz w:val="28"/>
          <w:szCs w:val="28"/>
        </w:rPr>
      </w:pPr>
      <w:proofErr w:type="gramStart"/>
      <w:r w:rsidRPr="00D729AC">
        <w:rPr>
          <w:rFonts w:ascii="仿宋_GB2312" w:eastAsia="仿宋_GB2312" w:hAnsi="宋体" w:cs="Arial" w:hint="eastAsia"/>
          <w:sz w:val="28"/>
          <w:szCs w:val="28"/>
        </w:rPr>
        <w:t>南通国</w:t>
      </w:r>
      <w:proofErr w:type="gramEnd"/>
      <w:r w:rsidRPr="00D729AC">
        <w:rPr>
          <w:rFonts w:ascii="仿宋_GB2312" w:eastAsia="仿宋_GB2312" w:hAnsi="宋体" w:cs="Arial" w:hint="eastAsia"/>
          <w:sz w:val="28"/>
          <w:szCs w:val="28"/>
        </w:rPr>
        <w:t>信融资担保有限公司</w:t>
      </w:r>
      <w:r>
        <w:rPr>
          <w:rFonts w:ascii="仿宋_GB2312" w:eastAsia="仿宋_GB2312" w:hAnsi="宋体" w:cs="Arial" w:hint="eastAsia"/>
          <w:sz w:val="28"/>
          <w:szCs w:val="28"/>
        </w:rPr>
        <w:t xml:space="preserve"> </w:t>
      </w:r>
      <w:r w:rsidR="008853AB">
        <w:rPr>
          <w:rFonts w:ascii="仿宋_GB2312" w:eastAsia="仿宋_GB2312" w:hAnsi="宋体" w:cs="Arial" w:hint="eastAsia"/>
          <w:sz w:val="28"/>
          <w:szCs w:val="28"/>
        </w:rPr>
        <w:t>：</w:t>
      </w:r>
    </w:p>
    <w:p w:rsidR="003D1499" w:rsidRDefault="008853AB">
      <w:pPr>
        <w:adjustRightInd w:val="0"/>
        <w:spacing w:line="360" w:lineRule="auto"/>
        <w:ind w:firstLineChars="200" w:firstLine="560"/>
        <w:rPr>
          <w:rFonts w:ascii="仿宋_GB2312" w:eastAsia="仿宋_GB2312" w:hAnsi="宋体" w:cs="Arial"/>
          <w:sz w:val="28"/>
          <w:szCs w:val="28"/>
        </w:rPr>
      </w:pPr>
      <w:r>
        <w:rPr>
          <w:rFonts w:ascii="仿宋_GB2312" w:eastAsia="仿宋_GB2312" w:hAnsi="宋体" w:cs="Arial" w:hint="eastAsia"/>
          <w:sz w:val="28"/>
          <w:szCs w:val="28"/>
        </w:rPr>
        <w:t xml:space="preserve"> 我公司已阅读、理解贵公司招标公告的基本情况。为此我公司就本次</w:t>
      </w:r>
      <w:r w:rsidR="00D729AC" w:rsidRPr="00D729AC">
        <w:rPr>
          <w:rFonts w:ascii="仿宋_GB2312" w:eastAsia="仿宋_GB2312" w:hAnsi="宋体" w:cs="Arial" w:hint="eastAsia"/>
          <w:sz w:val="28"/>
          <w:szCs w:val="28"/>
        </w:rPr>
        <w:t>南通国信融资担保有限公司常年招</w:t>
      </w:r>
      <w:bookmarkStart w:id="0" w:name="_GoBack"/>
      <w:bookmarkEnd w:id="0"/>
      <w:r w:rsidR="00D729AC" w:rsidRPr="00D729AC">
        <w:rPr>
          <w:rFonts w:ascii="仿宋_GB2312" w:eastAsia="仿宋_GB2312" w:hAnsi="宋体" w:cs="Arial" w:hint="eastAsia"/>
          <w:sz w:val="28"/>
          <w:szCs w:val="28"/>
        </w:rPr>
        <w:t>标代理服务</w:t>
      </w:r>
      <w:r>
        <w:rPr>
          <w:rFonts w:ascii="仿宋_GB2312" w:eastAsia="仿宋_GB2312" w:hAnsi="宋体" w:cs="Arial" w:hint="eastAsia"/>
          <w:sz w:val="28"/>
          <w:szCs w:val="28"/>
        </w:rPr>
        <w:t>项目，</w:t>
      </w:r>
      <w:r w:rsidR="00D729AC">
        <w:rPr>
          <w:rFonts w:ascii="仿宋_GB2312" w:eastAsia="仿宋_GB2312" w:hAnsi="宋体" w:cs="Arial" w:hint="eastAsia"/>
          <w:sz w:val="28"/>
          <w:szCs w:val="28"/>
        </w:rPr>
        <w:t>我公司愿以</w:t>
      </w:r>
      <w:r w:rsidR="00D729AC" w:rsidRPr="00920339">
        <w:rPr>
          <w:rFonts w:ascii="仿宋_GB2312" w:eastAsia="仿宋_GB2312" w:hAnsi="宋体" w:cs="Arial" w:hint="eastAsia"/>
          <w:sz w:val="28"/>
          <w:szCs w:val="28"/>
        </w:rPr>
        <w:t xml:space="preserve">国家收费标准发改价格[2011]534号* </w:t>
      </w:r>
      <w:r w:rsidR="00E617A8">
        <w:rPr>
          <w:u w:val="single"/>
        </w:rPr>
        <w:t xml:space="preserve">   </w:t>
      </w:r>
      <w:r>
        <w:rPr>
          <w:rFonts w:ascii="仿宋_GB2312" w:eastAsia="仿宋_GB2312" w:hAnsi="宋体" w:cs="Arial" w:hint="eastAsia"/>
          <w:sz w:val="28"/>
          <w:szCs w:val="28"/>
        </w:rPr>
        <w:t>%</w:t>
      </w:r>
      <w:r w:rsidR="00D729AC">
        <w:rPr>
          <w:rFonts w:ascii="仿宋_GB2312" w:eastAsia="仿宋_GB2312" w:hAnsi="宋体" w:cs="Arial" w:hint="eastAsia"/>
          <w:sz w:val="28"/>
          <w:szCs w:val="28"/>
        </w:rPr>
        <w:t>（折扣系数）</w:t>
      </w:r>
      <w:r>
        <w:rPr>
          <w:rFonts w:ascii="仿宋_GB2312" w:eastAsia="仿宋_GB2312" w:hAnsi="宋体" w:cs="Arial" w:hint="eastAsia"/>
          <w:sz w:val="28"/>
          <w:szCs w:val="28"/>
        </w:rPr>
        <w:t>；该报价为综合报价，包含完成本次服务的劳务、保险、利润、税金、交通、食宿等一切费用、各种税费及政策性文件规定及合同包含的所有风险、责任等各项应有费用。除非因特殊原因并经甲乙双方协商同意，乙方不得再要求追加任何费用。同时，除非合同条款中另有规定，否则，乙方所报价格在合同实施期间不因市场变化因素而变动。本单位必须为相关工作人员按所在地劳动部门的相关规定缴纳相关费用。</w:t>
      </w:r>
    </w:p>
    <w:p w:rsidR="003D1499" w:rsidRDefault="008853AB">
      <w:pPr>
        <w:widowControl/>
        <w:ind w:firstLineChars="200" w:firstLine="560"/>
        <w:jc w:val="left"/>
        <w:rPr>
          <w:rFonts w:ascii="仿宋_GB2312" w:eastAsia="仿宋_GB2312" w:hAnsi="宋体" w:cs="Arial"/>
          <w:sz w:val="28"/>
          <w:szCs w:val="28"/>
        </w:rPr>
      </w:pPr>
      <w:r>
        <w:rPr>
          <w:rFonts w:ascii="仿宋_GB2312" w:eastAsia="仿宋_GB2312" w:hAnsi="宋体" w:cs="Arial" w:hint="eastAsia"/>
          <w:sz w:val="28"/>
          <w:szCs w:val="28"/>
        </w:rPr>
        <w:t>我公司承诺所递交的投标文件及有关资料内容完整、真实和准确。</w:t>
      </w:r>
    </w:p>
    <w:p w:rsidR="003D1499" w:rsidRDefault="008853AB">
      <w:pPr>
        <w:spacing w:line="360" w:lineRule="auto"/>
        <w:ind w:firstLine="480"/>
        <w:jc w:val="left"/>
        <w:rPr>
          <w:rFonts w:ascii="仿宋_GB2312" w:eastAsia="仿宋_GB2312" w:hAnsi="宋体" w:cs="Arial"/>
          <w:sz w:val="28"/>
          <w:szCs w:val="28"/>
        </w:rPr>
      </w:pPr>
      <w:r>
        <w:rPr>
          <w:rFonts w:ascii="仿宋_GB2312" w:eastAsia="仿宋_GB2312" w:hAnsi="宋体" w:cs="Arial" w:hint="eastAsia"/>
          <w:sz w:val="28"/>
          <w:szCs w:val="28"/>
        </w:rPr>
        <w:t>投标人：（公章）</w:t>
      </w:r>
    </w:p>
    <w:p w:rsidR="003D1499" w:rsidRDefault="008853AB">
      <w:pPr>
        <w:spacing w:line="360" w:lineRule="auto"/>
        <w:ind w:firstLine="480"/>
        <w:jc w:val="left"/>
        <w:rPr>
          <w:rFonts w:ascii="仿宋_GB2312" w:eastAsia="仿宋_GB2312" w:hAnsi="宋体" w:cs="Arial"/>
          <w:sz w:val="28"/>
          <w:szCs w:val="28"/>
        </w:rPr>
      </w:pPr>
      <w:r>
        <w:rPr>
          <w:rFonts w:ascii="仿宋_GB2312" w:eastAsia="仿宋_GB2312" w:hAnsi="宋体" w:cs="Arial" w:hint="eastAsia"/>
          <w:sz w:val="28"/>
          <w:szCs w:val="28"/>
        </w:rPr>
        <w:t>法定代表人（负责人）：（签字或盖章）</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代理人：（签字或盖章）</w:t>
      </w:r>
    </w:p>
    <w:p w:rsidR="003D1499" w:rsidRDefault="008853AB">
      <w:pPr>
        <w:spacing w:line="360" w:lineRule="auto"/>
        <w:ind w:firstLine="480"/>
        <w:rPr>
          <w:rFonts w:ascii="仿宋_GB2312" w:eastAsia="仿宋_GB2312" w:hAnsi="宋体" w:cs="Arial"/>
          <w:sz w:val="28"/>
          <w:szCs w:val="28"/>
        </w:rPr>
      </w:pPr>
      <w:r>
        <w:rPr>
          <w:rFonts w:ascii="仿宋_GB2312" w:eastAsia="仿宋_GB2312" w:hAnsi="宋体" w:cs="Arial" w:hint="eastAsia"/>
          <w:sz w:val="28"/>
          <w:szCs w:val="28"/>
        </w:rPr>
        <w:t>联系电话：</w:t>
      </w:r>
    </w:p>
    <w:p w:rsidR="003D1499" w:rsidRDefault="008853AB">
      <w:pPr>
        <w:overflowPunct w:val="0"/>
        <w:adjustRightInd w:val="0"/>
        <w:ind w:firstLine="420"/>
        <w:jc w:val="center"/>
        <w:rPr>
          <w:rFonts w:ascii="仿宋_GB2312" w:eastAsia="仿宋_GB2312" w:hAnsi="宋体" w:cs="Arial"/>
          <w:sz w:val="28"/>
          <w:szCs w:val="28"/>
        </w:rPr>
      </w:pPr>
      <w:r>
        <w:rPr>
          <w:rFonts w:ascii="仿宋_GB2312" w:eastAsia="仿宋_GB2312" w:hAnsi="宋体" w:cs="Arial" w:hint="eastAsia"/>
          <w:sz w:val="28"/>
          <w:szCs w:val="28"/>
        </w:rPr>
        <w:t xml:space="preserve">　　　　　　　　年　　  月　　  日</w:t>
      </w:r>
    </w:p>
    <w:p w:rsidR="008853AB" w:rsidRDefault="008853AB">
      <w:pPr>
        <w:spacing w:line="360" w:lineRule="auto"/>
        <w:rPr>
          <w:rFonts w:ascii="仿宋_GB2312" w:eastAsia="仿宋_GB2312" w:hAnsi="Times New Roman"/>
          <w:b/>
          <w:bCs/>
          <w:sz w:val="28"/>
          <w:szCs w:val="28"/>
        </w:rPr>
      </w:pPr>
    </w:p>
    <w:p w:rsidR="00D729AC" w:rsidRDefault="00D729AC">
      <w:pPr>
        <w:spacing w:line="360" w:lineRule="auto"/>
        <w:rPr>
          <w:rFonts w:ascii="仿宋_GB2312" w:eastAsia="仿宋_GB2312" w:hAnsi="Times New Roman"/>
          <w:b/>
          <w:bCs/>
          <w:sz w:val="28"/>
          <w:szCs w:val="28"/>
        </w:rPr>
      </w:pPr>
    </w:p>
    <w:p w:rsidR="00D729AC" w:rsidRDefault="00D729AC">
      <w:pPr>
        <w:spacing w:line="360" w:lineRule="auto"/>
        <w:rPr>
          <w:rFonts w:ascii="仿宋_GB2312" w:eastAsia="仿宋_GB2312" w:hAnsi="Times New Roman"/>
          <w:b/>
          <w:bCs/>
          <w:sz w:val="28"/>
          <w:szCs w:val="28"/>
        </w:rPr>
      </w:pPr>
    </w:p>
    <w:p w:rsidR="003D1499" w:rsidRDefault="008853AB">
      <w:pPr>
        <w:spacing w:line="360" w:lineRule="auto"/>
        <w:rPr>
          <w:rFonts w:ascii="仿宋_GB2312" w:eastAsia="仿宋_GB2312" w:hAnsi="Times New Roman"/>
          <w:b/>
          <w:bCs/>
          <w:sz w:val="28"/>
          <w:szCs w:val="28"/>
        </w:rPr>
      </w:pPr>
      <w:r>
        <w:rPr>
          <w:rFonts w:ascii="仿宋_GB2312" w:eastAsia="仿宋_GB2312" w:hAnsi="Times New Roman" w:hint="eastAsia"/>
          <w:b/>
          <w:bCs/>
          <w:sz w:val="28"/>
          <w:szCs w:val="28"/>
        </w:rPr>
        <w:lastRenderedPageBreak/>
        <w:t>附件3</w:t>
      </w:r>
    </w:p>
    <w:tbl>
      <w:tblPr>
        <w:tblStyle w:val="a3"/>
        <w:tblW w:w="9923" w:type="dxa"/>
        <w:jc w:val="center"/>
        <w:tblLayout w:type="fixed"/>
        <w:tblLook w:val="04A0"/>
      </w:tblPr>
      <w:tblGrid>
        <w:gridCol w:w="1376"/>
        <w:gridCol w:w="7655"/>
        <w:gridCol w:w="892"/>
      </w:tblGrid>
      <w:tr w:rsidR="003D1499">
        <w:trPr>
          <w:jc w:val="center"/>
        </w:trPr>
        <w:tc>
          <w:tcPr>
            <w:tcW w:w="1376" w:type="dxa"/>
            <w:tcBorders>
              <w:top w:val="single" w:sz="4" w:space="0" w:color="auto"/>
              <w:bottom w:val="single" w:sz="4" w:space="0" w:color="auto"/>
              <w:right w:val="single" w:sz="4" w:space="0" w:color="auto"/>
            </w:tcBorders>
            <w:vAlign w:val="center"/>
          </w:tcPr>
          <w:p w:rsidR="003D1499" w:rsidRDefault="008853AB">
            <w:pPr>
              <w:rPr>
                <w:rFonts w:ascii="仿宋_GB2312" w:eastAsia="仿宋_GB2312"/>
                <w:b/>
                <w:bCs/>
                <w:kern w:val="0"/>
                <w:sz w:val="28"/>
                <w:szCs w:val="28"/>
              </w:rPr>
            </w:pPr>
            <w:bookmarkStart w:id="1" w:name="bookmark1"/>
            <w:r>
              <w:rPr>
                <w:rFonts w:ascii="仿宋_GB2312" w:eastAsia="仿宋_GB2312" w:hint="eastAsia"/>
                <w:b/>
                <w:bCs/>
                <w:kern w:val="0"/>
                <w:sz w:val="28"/>
                <w:szCs w:val="28"/>
              </w:rPr>
              <w:t>评审类别</w:t>
            </w:r>
          </w:p>
        </w:tc>
        <w:tc>
          <w:tcPr>
            <w:tcW w:w="7655" w:type="dxa"/>
            <w:tcBorders>
              <w:top w:val="single" w:sz="4" w:space="0" w:color="auto"/>
              <w:left w:val="single" w:sz="4" w:space="0" w:color="auto"/>
              <w:bottom w:val="single" w:sz="4" w:space="0" w:color="auto"/>
              <w:right w:val="single" w:sz="4" w:space="0" w:color="auto"/>
            </w:tcBorders>
            <w:vAlign w:val="center"/>
          </w:tcPr>
          <w:p w:rsidR="003D1499" w:rsidRDefault="008853AB">
            <w:pPr>
              <w:jc w:val="center"/>
              <w:rPr>
                <w:rFonts w:ascii="仿宋_GB2312" w:eastAsia="仿宋_GB2312"/>
                <w:b/>
                <w:bCs/>
                <w:kern w:val="0"/>
                <w:sz w:val="28"/>
                <w:szCs w:val="28"/>
              </w:rPr>
            </w:pPr>
            <w:r>
              <w:rPr>
                <w:rFonts w:ascii="仿宋_GB2312" w:eastAsia="仿宋_GB2312" w:hint="eastAsia"/>
                <w:b/>
                <w:bCs/>
                <w:kern w:val="0"/>
                <w:sz w:val="28"/>
                <w:szCs w:val="28"/>
              </w:rPr>
              <w:t>评分标准</w:t>
            </w:r>
          </w:p>
        </w:tc>
        <w:tc>
          <w:tcPr>
            <w:tcW w:w="892" w:type="dxa"/>
            <w:tcBorders>
              <w:top w:val="single" w:sz="4" w:space="0" w:color="auto"/>
              <w:left w:val="single" w:sz="4" w:space="0" w:color="auto"/>
              <w:bottom w:val="single" w:sz="4" w:space="0" w:color="auto"/>
            </w:tcBorders>
            <w:vAlign w:val="center"/>
          </w:tcPr>
          <w:p w:rsidR="003D1499" w:rsidRDefault="008853AB">
            <w:pPr>
              <w:jc w:val="center"/>
              <w:rPr>
                <w:rFonts w:ascii="仿宋_GB2312" w:eastAsia="仿宋_GB2312"/>
                <w:b/>
                <w:bCs/>
                <w:kern w:val="0"/>
                <w:sz w:val="28"/>
                <w:szCs w:val="28"/>
              </w:rPr>
            </w:pPr>
            <w:r>
              <w:rPr>
                <w:rFonts w:ascii="仿宋_GB2312" w:eastAsia="仿宋_GB2312" w:hint="eastAsia"/>
                <w:b/>
                <w:bCs/>
                <w:kern w:val="0"/>
                <w:sz w:val="28"/>
                <w:szCs w:val="28"/>
              </w:rPr>
              <w:t>分值</w:t>
            </w:r>
          </w:p>
        </w:tc>
      </w:tr>
      <w:tr w:rsidR="003D1499">
        <w:trPr>
          <w:jc w:val="center"/>
        </w:trPr>
        <w:tc>
          <w:tcPr>
            <w:tcW w:w="1376" w:type="dxa"/>
            <w:vAlign w:val="center"/>
          </w:tcPr>
          <w:p w:rsidR="003D1499" w:rsidRDefault="008853AB">
            <w:pPr>
              <w:jc w:val="center"/>
              <w:rPr>
                <w:rFonts w:ascii="仿宋_GB2312" w:eastAsia="仿宋_GB2312"/>
                <w:kern w:val="0"/>
                <w:sz w:val="28"/>
                <w:szCs w:val="28"/>
              </w:rPr>
            </w:pPr>
            <w:r>
              <w:rPr>
                <w:rFonts w:ascii="仿宋_GB2312" w:eastAsia="仿宋_GB2312" w:hint="eastAsia"/>
                <w:kern w:val="0"/>
                <w:sz w:val="28"/>
                <w:szCs w:val="28"/>
              </w:rPr>
              <w:t>投标单位资格情况</w:t>
            </w:r>
          </w:p>
        </w:tc>
        <w:tc>
          <w:tcPr>
            <w:tcW w:w="7655" w:type="dxa"/>
            <w:vAlign w:val="center"/>
          </w:tcPr>
          <w:p w:rsidR="003D1499" w:rsidRDefault="008853AB" w:rsidP="00676917">
            <w:pPr>
              <w:rPr>
                <w:rFonts w:ascii="仿宋_GB2312" w:eastAsia="仿宋_GB2312"/>
                <w:kern w:val="0"/>
                <w:sz w:val="28"/>
                <w:szCs w:val="28"/>
              </w:rPr>
            </w:pPr>
            <w:r>
              <w:rPr>
                <w:rFonts w:ascii="仿宋_GB2312" w:eastAsia="仿宋_GB2312" w:hint="eastAsia"/>
                <w:color w:val="000000"/>
                <w:spacing w:val="20"/>
                <w:kern w:val="0"/>
                <w:sz w:val="28"/>
                <w:szCs w:val="28"/>
                <w:lang w:bidi="zh-CN"/>
              </w:rPr>
              <w:t>拥有</w:t>
            </w:r>
            <w:r w:rsidR="00001391">
              <w:rPr>
                <w:rFonts w:ascii="仿宋_GB2312" w:eastAsia="仿宋_GB2312" w:hint="eastAsia"/>
                <w:color w:val="000000"/>
                <w:spacing w:val="20"/>
                <w:kern w:val="0"/>
                <w:sz w:val="28"/>
                <w:szCs w:val="28"/>
                <w:lang w:bidi="zh-CN"/>
              </w:rPr>
              <w:t>质量管理体系认证，职业健康安全管理体系认证，环境管理体系认证的有一个得2分</w:t>
            </w:r>
            <w:r w:rsidR="00676917">
              <w:rPr>
                <w:rFonts w:ascii="仿宋_GB2312" w:eastAsia="仿宋_GB2312" w:hint="eastAsia"/>
                <w:color w:val="000000"/>
                <w:spacing w:val="20"/>
                <w:kern w:val="0"/>
                <w:sz w:val="28"/>
                <w:szCs w:val="28"/>
                <w:lang w:bidi="zh-CN"/>
              </w:rPr>
              <w:t>，最高得6分</w:t>
            </w:r>
            <w:r>
              <w:rPr>
                <w:rFonts w:ascii="仿宋_GB2312" w:eastAsia="仿宋_GB2312" w:hint="eastAsia"/>
                <w:color w:val="000000"/>
                <w:spacing w:val="20"/>
                <w:kern w:val="0"/>
                <w:sz w:val="28"/>
                <w:szCs w:val="28"/>
                <w:lang w:bidi="zh-CN"/>
              </w:rPr>
              <w:t>；</w:t>
            </w:r>
            <w:r>
              <w:rPr>
                <w:rFonts w:ascii="仿宋_GB2312" w:eastAsia="仿宋_GB2312" w:hAnsi="宋体" w:cs="宋体" w:hint="eastAsia"/>
                <w:kern w:val="0"/>
                <w:sz w:val="28"/>
                <w:szCs w:val="28"/>
              </w:rPr>
              <w:t>江苏省工程造价咨询企业信用等级为AAAA级及以上（AAAA</w:t>
            </w:r>
            <w:proofErr w:type="gramStart"/>
            <w:r>
              <w:rPr>
                <w:rFonts w:ascii="仿宋_GB2312" w:eastAsia="仿宋_GB2312" w:hAnsi="宋体" w:cs="宋体" w:hint="eastAsia"/>
                <w:kern w:val="0"/>
                <w:sz w:val="28"/>
                <w:szCs w:val="28"/>
              </w:rPr>
              <w:t>级得</w:t>
            </w:r>
            <w:r w:rsidR="00001391">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分</w:t>
            </w:r>
            <w:proofErr w:type="gramEnd"/>
            <w:r>
              <w:rPr>
                <w:rFonts w:ascii="仿宋_GB2312" w:eastAsia="仿宋_GB2312" w:hAnsi="宋体" w:cs="宋体" w:hint="eastAsia"/>
                <w:kern w:val="0"/>
                <w:sz w:val="28"/>
                <w:szCs w:val="28"/>
              </w:rPr>
              <w:t>，AAAAA</w:t>
            </w:r>
            <w:proofErr w:type="gramStart"/>
            <w:r>
              <w:rPr>
                <w:rFonts w:ascii="仿宋_GB2312" w:eastAsia="仿宋_GB2312" w:hAnsi="宋体" w:cs="宋体" w:hint="eastAsia"/>
                <w:kern w:val="0"/>
                <w:sz w:val="28"/>
                <w:szCs w:val="28"/>
              </w:rPr>
              <w:t>级得</w:t>
            </w:r>
            <w:r w:rsidR="00001391">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分</w:t>
            </w:r>
            <w:proofErr w:type="gramEnd"/>
            <w:r>
              <w:rPr>
                <w:rFonts w:ascii="仿宋_GB2312" w:eastAsia="仿宋_GB2312" w:hAnsi="宋体" w:cs="宋体" w:hint="eastAsia"/>
                <w:kern w:val="0"/>
                <w:sz w:val="28"/>
                <w:szCs w:val="28"/>
              </w:rPr>
              <w:t>）</w:t>
            </w:r>
            <w:r w:rsidR="00676917">
              <w:rPr>
                <w:rFonts w:ascii="仿宋_GB2312" w:eastAsia="仿宋_GB2312" w:hAnsi="宋体" w:cs="宋体" w:hint="eastAsia"/>
                <w:kern w:val="0"/>
                <w:sz w:val="28"/>
                <w:szCs w:val="28"/>
              </w:rPr>
              <w:t>；</w:t>
            </w:r>
            <w:r w:rsidR="00676917">
              <w:rPr>
                <w:rFonts w:ascii="仿宋_GB2312" w:eastAsia="仿宋_GB2312" w:hint="eastAsia"/>
                <w:color w:val="000000"/>
                <w:spacing w:val="20"/>
                <w:kern w:val="0"/>
                <w:sz w:val="28"/>
                <w:szCs w:val="28"/>
                <w:lang w:bidi="zh-CN"/>
              </w:rPr>
              <w:t>本项总计得分最高不超过10分</w:t>
            </w:r>
          </w:p>
        </w:tc>
        <w:tc>
          <w:tcPr>
            <w:tcW w:w="892" w:type="dxa"/>
            <w:vAlign w:val="center"/>
          </w:tcPr>
          <w:p w:rsidR="003D1499" w:rsidRDefault="008853AB">
            <w:pPr>
              <w:jc w:val="center"/>
              <w:rPr>
                <w:rFonts w:ascii="仿宋_GB2312" w:eastAsia="仿宋_GB2312"/>
                <w:kern w:val="0"/>
                <w:sz w:val="28"/>
                <w:szCs w:val="28"/>
              </w:rPr>
            </w:pPr>
            <w:r>
              <w:rPr>
                <w:rFonts w:ascii="仿宋_GB2312" w:eastAsia="仿宋_GB2312" w:hint="eastAsia"/>
                <w:kern w:val="0"/>
                <w:sz w:val="28"/>
                <w:szCs w:val="28"/>
              </w:rPr>
              <w:t>10</w:t>
            </w:r>
          </w:p>
        </w:tc>
      </w:tr>
      <w:tr w:rsidR="003D1499">
        <w:trPr>
          <w:jc w:val="center"/>
        </w:trPr>
        <w:tc>
          <w:tcPr>
            <w:tcW w:w="1376" w:type="dxa"/>
            <w:vAlign w:val="center"/>
          </w:tcPr>
          <w:p w:rsidR="003D1499" w:rsidRDefault="008853AB">
            <w:pPr>
              <w:jc w:val="center"/>
              <w:rPr>
                <w:rFonts w:ascii="仿宋_GB2312" w:eastAsia="仿宋_GB2312"/>
                <w:kern w:val="0"/>
                <w:sz w:val="28"/>
                <w:szCs w:val="28"/>
              </w:rPr>
            </w:pPr>
            <w:r>
              <w:rPr>
                <w:rFonts w:ascii="仿宋_GB2312" w:eastAsia="仿宋_GB2312" w:hint="eastAsia"/>
                <w:kern w:val="0"/>
                <w:sz w:val="28"/>
                <w:szCs w:val="28"/>
              </w:rPr>
              <w:t>服务团队配备情况</w:t>
            </w:r>
          </w:p>
        </w:tc>
        <w:tc>
          <w:tcPr>
            <w:tcW w:w="7655" w:type="dxa"/>
            <w:vAlign w:val="center"/>
          </w:tcPr>
          <w:p w:rsidR="003D1499" w:rsidRDefault="008853AB" w:rsidP="00C63536">
            <w:pPr>
              <w:rPr>
                <w:rFonts w:ascii="仿宋_GB2312" w:eastAsia="仿宋_GB2312"/>
                <w:color w:val="000000"/>
                <w:spacing w:val="20"/>
                <w:kern w:val="0"/>
                <w:sz w:val="28"/>
                <w:szCs w:val="28"/>
                <w:lang w:bidi="zh-CN"/>
              </w:rPr>
            </w:pPr>
            <w:r>
              <w:rPr>
                <w:rFonts w:ascii="仿宋_GB2312" w:eastAsia="仿宋_GB2312" w:hint="eastAsia"/>
                <w:color w:val="000000"/>
                <w:spacing w:val="20"/>
                <w:kern w:val="0"/>
                <w:sz w:val="28"/>
                <w:szCs w:val="28"/>
                <w:lang w:bidi="zh-CN"/>
              </w:rPr>
              <w:t>项目服务团队人员不少于3人，</w:t>
            </w:r>
            <w:r w:rsidR="00C63536">
              <w:rPr>
                <w:rFonts w:ascii="仿宋_GB2312" w:eastAsia="仿宋_GB2312" w:hint="eastAsia"/>
                <w:color w:val="000000"/>
                <w:spacing w:val="20"/>
                <w:kern w:val="0"/>
                <w:sz w:val="28"/>
                <w:szCs w:val="28"/>
                <w:lang w:bidi="zh-CN"/>
              </w:rPr>
              <w:t>其人员是高级工程师的有一个得2分，最高得6分；投入人员具有国家一级</w:t>
            </w:r>
            <w:proofErr w:type="gramStart"/>
            <w:r w:rsidR="00C63536">
              <w:rPr>
                <w:rFonts w:ascii="仿宋_GB2312" w:eastAsia="仿宋_GB2312" w:hint="eastAsia"/>
                <w:color w:val="000000"/>
                <w:spacing w:val="20"/>
                <w:kern w:val="0"/>
                <w:sz w:val="28"/>
                <w:szCs w:val="28"/>
                <w:lang w:bidi="zh-CN"/>
              </w:rPr>
              <w:t>造价师</w:t>
            </w:r>
            <w:proofErr w:type="gramEnd"/>
            <w:r w:rsidR="00C63536">
              <w:rPr>
                <w:rFonts w:ascii="仿宋_GB2312" w:eastAsia="仿宋_GB2312" w:hint="eastAsia"/>
                <w:color w:val="000000"/>
                <w:spacing w:val="20"/>
                <w:kern w:val="0"/>
                <w:sz w:val="28"/>
                <w:szCs w:val="28"/>
                <w:lang w:bidi="zh-CN"/>
              </w:rPr>
              <w:t>有一个得2分，最高的6分；投入人员具有招标师资质的得3分，最高得3分；</w:t>
            </w:r>
            <w:r>
              <w:rPr>
                <w:rFonts w:ascii="仿宋_GB2312" w:eastAsia="仿宋_GB2312" w:hint="eastAsia"/>
                <w:color w:val="000000"/>
                <w:spacing w:val="20"/>
                <w:kern w:val="0"/>
                <w:sz w:val="28"/>
                <w:szCs w:val="28"/>
                <w:lang w:bidi="zh-CN"/>
              </w:rPr>
              <w:t>本项</w:t>
            </w:r>
            <w:r w:rsidR="00C63536">
              <w:rPr>
                <w:rFonts w:ascii="仿宋_GB2312" w:eastAsia="仿宋_GB2312" w:hint="eastAsia"/>
                <w:color w:val="000000"/>
                <w:spacing w:val="20"/>
                <w:kern w:val="0"/>
                <w:sz w:val="28"/>
                <w:szCs w:val="28"/>
                <w:lang w:bidi="zh-CN"/>
              </w:rPr>
              <w:t>总计得分</w:t>
            </w:r>
            <w:r>
              <w:rPr>
                <w:rFonts w:ascii="仿宋_GB2312" w:eastAsia="仿宋_GB2312" w:hint="eastAsia"/>
                <w:color w:val="000000"/>
                <w:spacing w:val="20"/>
                <w:kern w:val="0"/>
                <w:sz w:val="28"/>
                <w:szCs w:val="28"/>
                <w:lang w:bidi="zh-CN"/>
              </w:rPr>
              <w:t>最高不超过</w:t>
            </w:r>
            <w:r w:rsidR="003721D9">
              <w:rPr>
                <w:rFonts w:ascii="仿宋_GB2312" w:eastAsia="仿宋_GB2312" w:hint="eastAsia"/>
                <w:color w:val="000000"/>
                <w:spacing w:val="20"/>
                <w:kern w:val="0"/>
                <w:sz w:val="28"/>
                <w:szCs w:val="28"/>
                <w:lang w:bidi="zh-CN"/>
              </w:rPr>
              <w:t>15</w:t>
            </w:r>
            <w:r>
              <w:rPr>
                <w:rFonts w:ascii="仿宋_GB2312" w:eastAsia="仿宋_GB2312" w:hint="eastAsia"/>
                <w:color w:val="000000"/>
                <w:spacing w:val="20"/>
                <w:kern w:val="0"/>
                <w:sz w:val="28"/>
                <w:szCs w:val="28"/>
                <w:lang w:bidi="zh-CN"/>
              </w:rPr>
              <w:t>分</w:t>
            </w:r>
          </w:p>
        </w:tc>
        <w:tc>
          <w:tcPr>
            <w:tcW w:w="892" w:type="dxa"/>
            <w:vAlign w:val="center"/>
          </w:tcPr>
          <w:p w:rsidR="003D1499" w:rsidRDefault="003721D9">
            <w:pPr>
              <w:jc w:val="center"/>
              <w:rPr>
                <w:rFonts w:ascii="仿宋_GB2312" w:eastAsia="仿宋_GB2312"/>
                <w:kern w:val="0"/>
                <w:sz w:val="28"/>
                <w:szCs w:val="28"/>
              </w:rPr>
            </w:pPr>
            <w:r>
              <w:rPr>
                <w:rFonts w:ascii="仿宋_GB2312" w:eastAsia="仿宋_GB2312" w:hint="eastAsia"/>
                <w:kern w:val="0"/>
                <w:sz w:val="28"/>
                <w:szCs w:val="28"/>
              </w:rPr>
              <w:t>15</w:t>
            </w:r>
          </w:p>
        </w:tc>
      </w:tr>
      <w:tr w:rsidR="003D1499">
        <w:trPr>
          <w:trHeight w:val="459"/>
          <w:jc w:val="center"/>
        </w:trPr>
        <w:tc>
          <w:tcPr>
            <w:tcW w:w="1376" w:type="dxa"/>
            <w:vAlign w:val="center"/>
          </w:tcPr>
          <w:p w:rsidR="003D1499" w:rsidRDefault="008853AB">
            <w:pPr>
              <w:jc w:val="center"/>
              <w:rPr>
                <w:rFonts w:ascii="仿宋_GB2312" w:eastAsia="仿宋_GB2312"/>
                <w:kern w:val="0"/>
                <w:sz w:val="28"/>
                <w:szCs w:val="28"/>
              </w:rPr>
            </w:pPr>
            <w:r>
              <w:rPr>
                <w:rFonts w:ascii="仿宋_GB2312" w:eastAsia="仿宋_GB2312" w:hint="eastAsia"/>
                <w:kern w:val="0"/>
                <w:sz w:val="28"/>
                <w:szCs w:val="28"/>
              </w:rPr>
              <w:t>服务方案完备情况</w:t>
            </w:r>
          </w:p>
        </w:tc>
        <w:tc>
          <w:tcPr>
            <w:tcW w:w="7655" w:type="dxa"/>
            <w:vAlign w:val="center"/>
          </w:tcPr>
          <w:p w:rsidR="003D1499" w:rsidRDefault="008853AB">
            <w:pPr>
              <w:rPr>
                <w:rFonts w:ascii="仿宋_GB2312" w:eastAsia="仿宋_GB2312"/>
                <w:kern w:val="0"/>
                <w:sz w:val="28"/>
                <w:szCs w:val="28"/>
              </w:rPr>
            </w:pPr>
            <w:r>
              <w:rPr>
                <w:rFonts w:ascii="仿宋_GB2312" w:eastAsia="仿宋_GB2312" w:hint="eastAsia"/>
                <w:color w:val="000000"/>
                <w:spacing w:val="20"/>
                <w:kern w:val="0"/>
                <w:sz w:val="28"/>
                <w:szCs w:val="28"/>
                <w:lang w:bidi="zh-CN"/>
              </w:rPr>
              <w:t>投标单位提交的整体服务方案的可行性、完备性。视情况打分，最高不超过25分。</w:t>
            </w:r>
          </w:p>
        </w:tc>
        <w:tc>
          <w:tcPr>
            <w:tcW w:w="892" w:type="dxa"/>
            <w:vAlign w:val="center"/>
          </w:tcPr>
          <w:p w:rsidR="003D1499" w:rsidRDefault="008853AB">
            <w:pPr>
              <w:jc w:val="center"/>
              <w:rPr>
                <w:rFonts w:ascii="仿宋_GB2312" w:eastAsia="仿宋_GB2312"/>
                <w:kern w:val="0"/>
                <w:sz w:val="28"/>
                <w:szCs w:val="28"/>
              </w:rPr>
            </w:pPr>
            <w:r>
              <w:rPr>
                <w:rFonts w:ascii="仿宋_GB2312" w:eastAsia="仿宋_GB2312" w:hint="eastAsia"/>
                <w:kern w:val="0"/>
                <w:sz w:val="28"/>
                <w:szCs w:val="28"/>
              </w:rPr>
              <w:t>25</w:t>
            </w:r>
          </w:p>
        </w:tc>
      </w:tr>
      <w:tr w:rsidR="003D1499">
        <w:trPr>
          <w:trHeight w:val="459"/>
          <w:jc w:val="center"/>
        </w:trPr>
        <w:tc>
          <w:tcPr>
            <w:tcW w:w="1376" w:type="dxa"/>
            <w:vAlign w:val="center"/>
          </w:tcPr>
          <w:p w:rsidR="003D1499" w:rsidRDefault="003721D9">
            <w:pPr>
              <w:jc w:val="center"/>
              <w:rPr>
                <w:rFonts w:ascii="仿宋_GB2312" w:eastAsia="仿宋_GB2312"/>
                <w:kern w:val="0"/>
                <w:sz w:val="28"/>
                <w:szCs w:val="28"/>
              </w:rPr>
            </w:pPr>
            <w:r>
              <w:rPr>
                <w:rFonts w:ascii="仿宋_GB2312" w:eastAsia="仿宋_GB2312" w:hint="eastAsia"/>
                <w:kern w:val="0"/>
                <w:sz w:val="28"/>
                <w:szCs w:val="28"/>
              </w:rPr>
              <w:t>招标代理折扣系数</w:t>
            </w:r>
          </w:p>
        </w:tc>
        <w:tc>
          <w:tcPr>
            <w:tcW w:w="7655" w:type="dxa"/>
            <w:vAlign w:val="center"/>
          </w:tcPr>
          <w:p w:rsidR="003D1499" w:rsidRDefault="008853AB" w:rsidP="00D729AC">
            <w:pPr>
              <w:widowControl/>
              <w:jc w:val="left"/>
              <w:textAlignment w:val="baseline"/>
              <w:rPr>
                <w:rFonts w:ascii="仿宋_GB2312" w:eastAsia="仿宋_GB2312" w:hAnsi="仿宋" w:cs="宋体"/>
                <w:color w:val="000000"/>
                <w:kern w:val="0"/>
                <w:sz w:val="28"/>
                <w:szCs w:val="28"/>
              </w:rPr>
            </w:pPr>
            <w:r>
              <w:rPr>
                <w:rFonts w:ascii="仿宋_GB2312" w:eastAsia="仿宋_GB2312" w:hint="eastAsia"/>
                <w:color w:val="000000"/>
                <w:spacing w:val="20"/>
                <w:kern w:val="0"/>
                <w:sz w:val="28"/>
                <w:szCs w:val="28"/>
                <w:lang w:bidi="zh-CN"/>
              </w:rPr>
              <w:t>评标基准价是指所有合格的投标单位有效报价的平均值。投标单位的价格</w:t>
            </w:r>
            <w:proofErr w:type="gramStart"/>
            <w:r>
              <w:rPr>
                <w:rFonts w:ascii="仿宋_GB2312" w:eastAsia="仿宋_GB2312" w:hint="eastAsia"/>
                <w:color w:val="000000"/>
                <w:spacing w:val="20"/>
                <w:kern w:val="0"/>
                <w:sz w:val="28"/>
                <w:szCs w:val="28"/>
                <w:lang w:bidi="zh-CN"/>
              </w:rPr>
              <w:t>分统一</w:t>
            </w:r>
            <w:proofErr w:type="gramEnd"/>
            <w:r>
              <w:rPr>
                <w:rFonts w:ascii="仿宋_GB2312" w:eastAsia="仿宋_GB2312" w:hint="eastAsia"/>
                <w:color w:val="000000"/>
                <w:spacing w:val="20"/>
                <w:kern w:val="0"/>
                <w:sz w:val="28"/>
                <w:szCs w:val="28"/>
                <w:lang w:bidi="zh-CN"/>
              </w:rPr>
              <w:t>按照下列公式计算：</w:t>
            </w:r>
            <w:r w:rsidR="003721D9" w:rsidRPr="003721D9">
              <w:rPr>
                <w:rFonts w:ascii="仿宋_GB2312" w:eastAsia="仿宋_GB2312" w:hint="eastAsia"/>
                <w:color w:val="000000"/>
                <w:spacing w:val="20"/>
                <w:kern w:val="0"/>
                <w:sz w:val="28"/>
                <w:szCs w:val="28"/>
                <w:lang w:bidi="zh-CN"/>
              </w:rPr>
              <w:t>投标报价等于评标基准价A的得</w:t>
            </w:r>
            <w:r w:rsidR="003721D9">
              <w:rPr>
                <w:rFonts w:ascii="仿宋_GB2312" w:eastAsia="仿宋_GB2312" w:hint="eastAsia"/>
                <w:color w:val="000000"/>
                <w:spacing w:val="20"/>
                <w:kern w:val="0"/>
                <w:sz w:val="28"/>
                <w:szCs w:val="28"/>
                <w:lang w:bidi="zh-CN"/>
              </w:rPr>
              <w:t>50</w:t>
            </w:r>
            <w:r w:rsidR="003721D9" w:rsidRPr="003721D9">
              <w:rPr>
                <w:rFonts w:ascii="仿宋_GB2312" w:eastAsia="仿宋_GB2312" w:hint="eastAsia"/>
                <w:color w:val="000000"/>
                <w:spacing w:val="20"/>
                <w:kern w:val="0"/>
                <w:sz w:val="28"/>
                <w:szCs w:val="28"/>
                <w:lang w:bidi="zh-CN"/>
              </w:rPr>
              <w:t>分，高于评标基准价的，每高于评标基准价一个百分点的扣0.</w:t>
            </w:r>
            <w:r w:rsidR="003721D9">
              <w:rPr>
                <w:rFonts w:ascii="仿宋_GB2312" w:eastAsia="仿宋_GB2312" w:hint="eastAsia"/>
                <w:color w:val="000000"/>
                <w:spacing w:val="20"/>
                <w:kern w:val="0"/>
                <w:sz w:val="28"/>
                <w:szCs w:val="28"/>
                <w:lang w:bidi="zh-CN"/>
              </w:rPr>
              <w:t>5</w:t>
            </w:r>
            <w:r w:rsidR="003721D9" w:rsidRPr="003721D9">
              <w:rPr>
                <w:rFonts w:ascii="仿宋_GB2312" w:eastAsia="仿宋_GB2312" w:hint="eastAsia"/>
                <w:color w:val="000000"/>
                <w:spacing w:val="20"/>
                <w:kern w:val="0"/>
                <w:sz w:val="28"/>
                <w:szCs w:val="28"/>
                <w:lang w:bidi="zh-CN"/>
              </w:rPr>
              <w:t>分（得分＝</w:t>
            </w:r>
            <w:r w:rsidR="00D729AC">
              <w:rPr>
                <w:rFonts w:ascii="仿宋_GB2312" w:eastAsia="仿宋_GB2312" w:hint="eastAsia"/>
                <w:color w:val="000000"/>
                <w:spacing w:val="20"/>
                <w:kern w:val="0"/>
                <w:sz w:val="28"/>
                <w:szCs w:val="28"/>
                <w:lang w:bidi="zh-CN"/>
              </w:rPr>
              <w:t>50</w:t>
            </w:r>
            <w:r w:rsidR="003721D9" w:rsidRPr="003721D9">
              <w:rPr>
                <w:rFonts w:ascii="仿宋_GB2312" w:eastAsia="仿宋_GB2312" w:hint="eastAsia"/>
                <w:color w:val="000000"/>
                <w:spacing w:val="20"/>
                <w:kern w:val="0"/>
                <w:sz w:val="28"/>
                <w:szCs w:val="28"/>
                <w:lang w:bidi="zh-CN"/>
              </w:rPr>
              <w:t>－（(投标报价-评标基准价)/评标基准价）×</w:t>
            </w:r>
            <w:r w:rsidR="00D729AC">
              <w:rPr>
                <w:rFonts w:ascii="仿宋_GB2312" w:eastAsia="仿宋_GB2312" w:hint="eastAsia"/>
                <w:color w:val="000000"/>
                <w:spacing w:val="20"/>
                <w:kern w:val="0"/>
                <w:sz w:val="28"/>
                <w:szCs w:val="28"/>
                <w:lang w:bidi="zh-CN"/>
              </w:rPr>
              <w:t>50</w:t>
            </w:r>
            <w:r w:rsidR="003721D9" w:rsidRPr="003721D9">
              <w:rPr>
                <w:rFonts w:ascii="仿宋_GB2312" w:eastAsia="仿宋_GB2312" w:hint="eastAsia"/>
                <w:color w:val="000000"/>
                <w:spacing w:val="20"/>
                <w:kern w:val="0"/>
                <w:sz w:val="28"/>
                <w:szCs w:val="28"/>
                <w:lang w:bidi="zh-CN"/>
              </w:rPr>
              <w:t>×0.</w:t>
            </w:r>
            <w:r w:rsidR="003721D9">
              <w:rPr>
                <w:rFonts w:ascii="仿宋_GB2312" w:eastAsia="仿宋_GB2312" w:hint="eastAsia"/>
                <w:color w:val="000000"/>
                <w:spacing w:val="20"/>
                <w:kern w:val="0"/>
                <w:sz w:val="28"/>
                <w:szCs w:val="28"/>
                <w:lang w:bidi="zh-CN"/>
              </w:rPr>
              <w:t>5</w:t>
            </w:r>
            <w:r w:rsidR="003721D9" w:rsidRPr="003721D9">
              <w:rPr>
                <w:rFonts w:ascii="仿宋_GB2312" w:eastAsia="仿宋_GB2312" w:hint="eastAsia"/>
                <w:color w:val="000000"/>
                <w:spacing w:val="20"/>
                <w:kern w:val="0"/>
                <w:sz w:val="28"/>
                <w:szCs w:val="28"/>
                <w:lang w:bidi="zh-CN"/>
              </w:rPr>
              <w:t>）；低于评标基准价的，每低于评标基准价一个百分点的扣0.</w:t>
            </w:r>
            <w:r w:rsidR="003721D9">
              <w:rPr>
                <w:rFonts w:ascii="仿宋_GB2312" w:eastAsia="仿宋_GB2312" w:hint="eastAsia"/>
                <w:color w:val="000000"/>
                <w:spacing w:val="20"/>
                <w:kern w:val="0"/>
                <w:sz w:val="28"/>
                <w:szCs w:val="28"/>
                <w:lang w:bidi="zh-CN"/>
              </w:rPr>
              <w:t>3</w:t>
            </w:r>
            <w:r w:rsidR="003721D9" w:rsidRPr="003721D9">
              <w:rPr>
                <w:rFonts w:ascii="仿宋_GB2312" w:eastAsia="仿宋_GB2312" w:hint="eastAsia"/>
                <w:color w:val="000000"/>
                <w:spacing w:val="20"/>
                <w:kern w:val="0"/>
                <w:sz w:val="28"/>
                <w:szCs w:val="28"/>
                <w:lang w:bidi="zh-CN"/>
              </w:rPr>
              <w:t>分（得分＝</w:t>
            </w:r>
            <w:r w:rsidR="00D729AC">
              <w:rPr>
                <w:rFonts w:ascii="仿宋_GB2312" w:eastAsia="仿宋_GB2312" w:hint="eastAsia"/>
                <w:color w:val="000000"/>
                <w:spacing w:val="20"/>
                <w:kern w:val="0"/>
                <w:sz w:val="28"/>
                <w:szCs w:val="28"/>
                <w:lang w:bidi="zh-CN"/>
              </w:rPr>
              <w:t>50</w:t>
            </w:r>
            <w:r w:rsidR="003721D9" w:rsidRPr="003721D9">
              <w:rPr>
                <w:rFonts w:ascii="仿宋_GB2312" w:eastAsia="仿宋_GB2312" w:hint="eastAsia"/>
                <w:color w:val="000000"/>
                <w:spacing w:val="20"/>
                <w:kern w:val="0"/>
                <w:sz w:val="28"/>
                <w:szCs w:val="28"/>
                <w:lang w:bidi="zh-CN"/>
              </w:rPr>
              <w:t>－（(评标基准价-投标报价)/评标基准价）×</w:t>
            </w:r>
            <w:r w:rsidR="00D729AC">
              <w:rPr>
                <w:rFonts w:ascii="仿宋_GB2312" w:eastAsia="仿宋_GB2312" w:hint="eastAsia"/>
                <w:color w:val="000000"/>
                <w:spacing w:val="20"/>
                <w:kern w:val="0"/>
                <w:sz w:val="28"/>
                <w:szCs w:val="28"/>
                <w:lang w:bidi="zh-CN"/>
              </w:rPr>
              <w:t>50</w:t>
            </w:r>
            <w:r w:rsidR="003721D9" w:rsidRPr="003721D9">
              <w:rPr>
                <w:rFonts w:ascii="仿宋_GB2312" w:eastAsia="仿宋_GB2312" w:hint="eastAsia"/>
                <w:color w:val="000000"/>
                <w:spacing w:val="20"/>
                <w:kern w:val="0"/>
                <w:sz w:val="28"/>
                <w:szCs w:val="28"/>
                <w:lang w:bidi="zh-CN"/>
              </w:rPr>
              <w:t>×0.</w:t>
            </w:r>
            <w:r w:rsidR="003721D9">
              <w:rPr>
                <w:rFonts w:ascii="仿宋_GB2312" w:eastAsia="仿宋_GB2312" w:hint="eastAsia"/>
                <w:color w:val="000000"/>
                <w:spacing w:val="20"/>
                <w:kern w:val="0"/>
                <w:sz w:val="28"/>
                <w:szCs w:val="28"/>
                <w:lang w:bidi="zh-CN"/>
              </w:rPr>
              <w:t>3</w:t>
            </w:r>
            <w:r w:rsidR="003721D9" w:rsidRPr="003721D9">
              <w:rPr>
                <w:rFonts w:ascii="仿宋_GB2312" w:eastAsia="仿宋_GB2312" w:hint="eastAsia"/>
                <w:color w:val="000000"/>
                <w:spacing w:val="20"/>
                <w:kern w:val="0"/>
                <w:sz w:val="28"/>
                <w:szCs w:val="28"/>
                <w:lang w:bidi="zh-CN"/>
              </w:rPr>
              <w:t>），扣至0分为止，得分保留两位小数，得分最高的有效投标人中标。</w:t>
            </w:r>
          </w:p>
        </w:tc>
        <w:tc>
          <w:tcPr>
            <w:tcW w:w="892" w:type="dxa"/>
            <w:vAlign w:val="center"/>
          </w:tcPr>
          <w:p w:rsidR="003D1499" w:rsidRDefault="003721D9">
            <w:pPr>
              <w:spacing w:line="360" w:lineRule="exact"/>
              <w:jc w:val="center"/>
              <w:rPr>
                <w:rFonts w:ascii="仿宋_GB2312" w:eastAsia="仿宋_GB2312"/>
                <w:spacing w:val="20"/>
                <w:w w:val="102"/>
                <w:kern w:val="0"/>
                <w:sz w:val="28"/>
                <w:szCs w:val="28"/>
              </w:rPr>
            </w:pPr>
            <w:r>
              <w:rPr>
                <w:rFonts w:ascii="仿宋_GB2312" w:eastAsia="仿宋_GB2312" w:hint="eastAsia"/>
                <w:spacing w:val="20"/>
                <w:w w:val="102"/>
                <w:kern w:val="0"/>
                <w:sz w:val="28"/>
                <w:szCs w:val="28"/>
              </w:rPr>
              <w:t>50</w:t>
            </w:r>
          </w:p>
        </w:tc>
      </w:tr>
      <w:bookmarkEnd w:id="1"/>
    </w:tbl>
    <w:p w:rsidR="003D1499" w:rsidRDefault="003D1499" w:rsidP="007B0EB3"/>
    <w:sectPr w:rsidR="003D1499" w:rsidSect="00D53D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5B2" w:rsidRDefault="002A15B2" w:rsidP="003721D9">
      <w:r>
        <w:separator/>
      </w:r>
    </w:p>
  </w:endnote>
  <w:endnote w:type="continuationSeparator" w:id="0">
    <w:p w:rsidR="002A15B2" w:rsidRDefault="002A15B2" w:rsidP="00372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5B2" w:rsidRDefault="002A15B2" w:rsidP="003721D9">
      <w:r>
        <w:separator/>
      </w:r>
    </w:p>
  </w:footnote>
  <w:footnote w:type="continuationSeparator" w:id="0">
    <w:p w:rsidR="002A15B2" w:rsidRDefault="002A15B2" w:rsidP="00372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7400"/>
    <w:rsid w:val="00001391"/>
    <w:rsid w:val="00032953"/>
    <w:rsid w:val="00267400"/>
    <w:rsid w:val="002A15B2"/>
    <w:rsid w:val="00350F90"/>
    <w:rsid w:val="003721D9"/>
    <w:rsid w:val="003D1499"/>
    <w:rsid w:val="004E730E"/>
    <w:rsid w:val="00676917"/>
    <w:rsid w:val="007B0EB3"/>
    <w:rsid w:val="008853AB"/>
    <w:rsid w:val="008C1776"/>
    <w:rsid w:val="00920339"/>
    <w:rsid w:val="00AA4615"/>
    <w:rsid w:val="00C10375"/>
    <w:rsid w:val="00C63536"/>
    <w:rsid w:val="00D53DBE"/>
    <w:rsid w:val="00D729AC"/>
    <w:rsid w:val="00E617A8"/>
    <w:rsid w:val="00E649EC"/>
    <w:rsid w:val="00F472F1"/>
    <w:rsid w:val="00FA3FB5"/>
    <w:rsid w:val="00FD3044"/>
    <w:rsid w:val="5BC752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D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D53DBE"/>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72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21D9"/>
    <w:rPr>
      <w:kern w:val="2"/>
      <w:sz w:val="18"/>
      <w:szCs w:val="18"/>
    </w:rPr>
  </w:style>
  <w:style w:type="paragraph" w:styleId="a5">
    <w:name w:val="footer"/>
    <w:basedOn w:val="a"/>
    <w:link w:val="Char0"/>
    <w:uiPriority w:val="99"/>
    <w:unhideWhenUsed/>
    <w:rsid w:val="003721D9"/>
    <w:pPr>
      <w:tabs>
        <w:tab w:val="center" w:pos="4153"/>
        <w:tab w:val="right" w:pos="8306"/>
      </w:tabs>
      <w:snapToGrid w:val="0"/>
      <w:jc w:val="left"/>
    </w:pPr>
    <w:rPr>
      <w:sz w:val="18"/>
      <w:szCs w:val="18"/>
    </w:rPr>
  </w:style>
  <w:style w:type="character" w:customStyle="1" w:styleId="Char0">
    <w:name w:val="页脚 Char"/>
    <w:basedOn w:val="a0"/>
    <w:link w:val="a5"/>
    <w:uiPriority w:val="99"/>
    <w:rsid w:val="003721D9"/>
    <w:rPr>
      <w:kern w:val="2"/>
      <w:sz w:val="18"/>
      <w:szCs w:val="18"/>
    </w:rPr>
  </w:style>
  <w:style w:type="paragraph" w:styleId="a6">
    <w:name w:val="Normal (Web)"/>
    <w:basedOn w:val="a"/>
    <w:rsid w:val="00FD3044"/>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3721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721D9"/>
    <w:rPr>
      <w:kern w:val="2"/>
      <w:sz w:val="18"/>
      <w:szCs w:val="18"/>
    </w:rPr>
  </w:style>
  <w:style w:type="paragraph" w:styleId="a5">
    <w:name w:val="footer"/>
    <w:basedOn w:val="a"/>
    <w:link w:val="Char0"/>
    <w:uiPriority w:val="99"/>
    <w:unhideWhenUsed/>
    <w:rsid w:val="003721D9"/>
    <w:pPr>
      <w:tabs>
        <w:tab w:val="center" w:pos="4153"/>
        <w:tab w:val="right" w:pos="8306"/>
      </w:tabs>
      <w:snapToGrid w:val="0"/>
      <w:jc w:val="left"/>
    </w:pPr>
    <w:rPr>
      <w:sz w:val="18"/>
      <w:szCs w:val="18"/>
    </w:rPr>
  </w:style>
  <w:style w:type="character" w:customStyle="1" w:styleId="Char0">
    <w:name w:val="页脚 Char"/>
    <w:basedOn w:val="a0"/>
    <w:link w:val="a5"/>
    <w:uiPriority w:val="99"/>
    <w:rsid w:val="003721D9"/>
    <w:rPr>
      <w:kern w:val="2"/>
      <w:sz w:val="18"/>
      <w:szCs w:val="18"/>
    </w:rPr>
  </w:style>
  <w:style w:type="paragraph" w:styleId="a6">
    <w:name w:val="Normal (Web)"/>
    <w:basedOn w:val="a"/>
    <w:rsid w:val="00FD3044"/>
    <w:rPr>
      <w:rFonts w:ascii="Times New Roman" w:eastAsia="宋体"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193</Words>
  <Characters>1104</Characters>
  <Application>Microsoft Office Word</Application>
  <DocSecurity>0</DocSecurity>
  <Lines>9</Lines>
  <Paragraphs>2</Paragraphs>
  <ScaleCrop>false</ScaleCrop>
  <Company>Microsoft</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User</cp:lastModifiedBy>
  <cp:revision>3</cp:revision>
  <dcterms:created xsi:type="dcterms:W3CDTF">2022-07-20T04:25:00Z</dcterms:created>
  <dcterms:modified xsi:type="dcterms:W3CDTF">2022-07-21T08:46:00Z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7327F421B3544B688792449A5A7DC088</vt:lpwstr>
  </property>
</Properties>
</file>